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C1" w:rsidRPr="00C14221" w:rsidRDefault="00484FC1" w:rsidP="00CD779B">
      <w:pPr>
        <w:autoSpaceDE w:val="0"/>
        <w:autoSpaceDN w:val="0"/>
        <w:adjustRightInd w:val="0"/>
        <w:spacing w:after="0" w:line="240" w:lineRule="auto"/>
        <w:ind w:firstLine="720"/>
        <w:rPr>
          <w:rFonts w:cs="FoundrySterling-Demi"/>
          <w:sz w:val="24"/>
          <w:szCs w:val="24"/>
        </w:rPr>
      </w:pPr>
      <w:r w:rsidRPr="00C14221">
        <w:rPr>
          <w:rFonts w:cs="FoundrySterling-Demi"/>
          <w:sz w:val="24"/>
          <w:szCs w:val="24"/>
        </w:rPr>
        <w:t>THIS NOTICE DESCRIBES HOW HEALTH INFORMATION ABOUT YOU MAY BE USED AND</w:t>
      </w:r>
    </w:p>
    <w:p w:rsidR="00484FC1" w:rsidRPr="00C14221" w:rsidRDefault="00484FC1" w:rsidP="00484FC1">
      <w:pPr>
        <w:autoSpaceDE w:val="0"/>
        <w:autoSpaceDN w:val="0"/>
        <w:adjustRightInd w:val="0"/>
        <w:spacing w:after="0" w:line="240" w:lineRule="auto"/>
        <w:jc w:val="center"/>
        <w:rPr>
          <w:rFonts w:cs="FoundrySterling-Demi"/>
          <w:sz w:val="24"/>
          <w:szCs w:val="24"/>
        </w:rPr>
      </w:pPr>
      <w:r w:rsidRPr="00C14221">
        <w:rPr>
          <w:rFonts w:cs="FoundrySterling-Demi"/>
          <w:sz w:val="24"/>
          <w:szCs w:val="24"/>
        </w:rPr>
        <w:t>DISCLOSED AND HOW YOU CAN GET ACCESS TO THIS INFORMATIO</w:t>
      </w:r>
      <w:r w:rsidR="00EE1BA1">
        <w:rPr>
          <w:rFonts w:cs="FoundrySterling-Demi"/>
          <w:sz w:val="24"/>
          <w:szCs w:val="24"/>
        </w:rPr>
        <w:t xml:space="preserve">N. </w:t>
      </w:r>
    </w:p>
    <w:p w:rsidR="00484FC1" w:rsidRPr="00C14221" w:rsidRDefault="00484FC1" w:rsidP="00484FC1">
      <w:pPr>
        <w:autoSpaceDE w:val="0"/>
        <w:autoSpaceDN w:val="0"/>
        <w:adjustRightInd w:val="0"/>
        <w:spacing w:after="0" w:line="240" w:lineRule="auto"/>
        <w:rPr>
          <w:rFonts w:cs="FoundrySterling-ExtraBold"/>
          <w:b/>
          <w:bCs/>
          <w:sz w:val="24"/>
          <w:szCs w:val="24"/>
        </w:rPr>
      </w:pPr>
    </w:p>
    <w:p w:rsidR="00484FC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We are required by law to maintain the privacy of protected health information</w:t>
      </w:r>
      <w:r w:rsidR="00EE1BA1">
        <w:rPr>
          <w:rFonts w:cs="FoundrySterling-Book"/>
          <w:sz w:val="24"/>
          <w:szCs w:val="24"/>
        </w:rPr>
        <w:t xml:space="preserve"> (PHI)</w:t>
      </w:r>
      <w:r w:rsidRPr="00C14221">
        <w:rPr>
          <w:rFonts w:cs="FoundrySterling-Book"/>
          <w:sz w:val="24"/>
          <w:szCs w:val="24"/>
        </w:rPr>
        <w:t>, to provide individuals with notice of our legal duties and privacy practices with respect to protected health information, and to notify affected individuals following a breach of unsecured protected health information. We must follo</w:t>
      </w:r>
      <w:r w:rsidR="00EE1BA1">
        <w:rPr>
          <w:rFonts w:cs="FoundrySterling-Book"/>
          <w:sz w:val="24"/>
          <w:szCs w:val="24"/>
        </w:rPr>
        <w:t>w the privacy practices</w:t>
      </w:r>
      <w:r w:rsidRPr="00C14221">
        <w:rPr>
          <w:rFonts w:cs="FoundrySterling-Book"/>
          <w:sz w:val="24"/>
          <w:szCs w:val="24"/>
        </w:rPr>
        <w:t xml:space="preserve"> described in this Notice while it is in effect. </w:t>
      </w:r>
    </w:p>
    <w:p w:rsidR="00EE1BA1" w:rsidRPr="00C14221" w:rsidRDefault="00EE1BA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Tahoma"/>
          <w:color w:val="000000"/>
          <w:sz w:val="24"/>
          <w:szCs w:val="24"/>
        </w:rPr>
      </w:pPr>
      <w:r w:rsidRPr="00C14221">
        <w:rPr>
          <w:rFonts w:cs="FoundrySterling-Book"/>
          <w:sz w:val="24"/>
          <w:szCs w:val="24"/>
        </w:rPr>
        <w:t>We reserve the right to change our privacy practices and the terms of this Notice at a</w:t>
      </w:r>
      <w:r w:rsidR="00EE1BA1">
        <w:rPr>
          <w:rFonts w:cs="FoundrySterling-Book"/>
          <w:sz w:val="24"/>
          <w:szCs w:val="24"/>
        </w:rPr>
        <w:t xml:space="preserve">ny time, </w:t>
      </w:r>
      <w:r w:rsidRPr="00C14221">
        <w:rPr>
          <w:rFonts w:cs="FoundrySterling-Book"/>
          <w:sz w:val="24"/>
          <w:szCs w:val="24"/>
        </w:rPr>
        <w:t>and to make new Notice provisions effective for all pr</w:t>
      </w:r>
      <w:r w:rsidR="00EE1BA1">
        <w:rPr>
          <w:rFonts w:cs="FoundrySterling-Book"/>
          <w:sz w:val="24"/>
          <w:szCs w:val="24"/>
        </w:rPr>
        <w:t xml:space="preserve">otected health information we maintain. We will </w:t>
      </w:r>
      <w:r w:rsidRPr="00C14221">
        <w:rPr>
          <w:rFonts w:cs="Tahoma"/>
          <w:color w:val="000000"/>
          <w:sz w:val="24"/>
          <w:szCs w:val="24"/>
        </w:rPr>
        <w:t>post the new</w:t>
      </w:r>
      <w:r w:rsidR="00EE1BA1">
        <w:rPr>
          <w:rFonts w:cs="Tahoma"/>
          <w:color w:val="000000"/>
          <w:sz w:val="24"/>
          <w:szCs w:val="24"/>
        </w:rPr>
        <w:t xml:space="preserve"> Notice</w:t>
      </w:r>
      <w:r w:rsidRPr="00C14221">
        <w:rPr>
          <w:rFonts w:cs="Tahoma"/>
          <w:color w:val="000000"/>
          <w:sz w:val="24"/>
          <w:szCs w:val="24"/>
        </w:rPr>
        <w:t xml:space="preserve">, and we will provide copies of the new Notice upon request. </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EE1BA1" w:rsidRDefault="00484FC1" w:rsidP="00EE1BA1">
      <w:pPr>
        <w:spacing w:line="240" w:lineRule="auto"/>
        <w:jc w:val="both"/>
        <w:rPr>
          <w:rFonts w:cs="FoundrySterling-Book"/>
          <w:sz w:val="24"/>
          <w:szCs w:val="24"/>
        </w:rPr>
      </w:pPr>
      <w:r w:rsidRPr="00C14221">
        <w:rPr>
          <w:rFonts w:cs="FoundrySterling-Book"/>
          <w:sz w:val="24"/>
          <w:szCs w:val="24"/>
        </w:rPr>
        <w:t>You may request a copy of our Notice at any time. For more information abou</w:t>
      </w:r>
      <w:r w:rsidR="00EE1BA1">
        <w:rPr>
          <w:rFonts w:cs="FoundrySterling-Book"/>
          <w:sz w:val="24"/>
          <w:szCs w:val="24"/>
        </w:rPr>
        <w:t>t our privacy practices</w:t>
      </w:r>
      <w:r w:rsidRPr="00C14221">
        <w:rPr>
          <w:rFonts w:cs="FoundrySterling-Book"/>
          <w:sz w:val="24"/>
          <w:szCs w:val="24"/>
        </w:rPr>
        <w:t>, please contact us using the information listed at the end of this Notice.</w:t>
      </w:r>
    </w:p>
    <w:p w:rsidR="00484FC1" w:rsidRPr="00C14221" w:rsidRDefault="00484FC1" w:rsidP="00484FC1">
      <w:pPr>
        <w:spacing w:after="0" w:line="240" w:lineRule="auto"/>
        <w:contextualSpacing/>
        <w:rPr>
          <w:rFonts w:cs="Arial"/>
          <w:b/>
          <w:sz w:val="28"/>
          <w:szCs w:val="28"/>
        </w:rPr>
      </w:pPr>
    </w:p>
    <w:p w:rsidR="00484FC1" w:rsidRPr="00C14221" w:rsidRDefault="00484FC1" w:rsidP="00484FC1">
      <w:pPr>
        <w:autoSpaceDE w:val="0"/>
        <w:autoSpaceDN w:val="0"/>
        <w:adjustRightInd w:val="0"/>
        <w:spacing w:after="0" w:line="240" w:lineRule="auto"/>
        <w:rPr>
          <w:rFonts w:cs="FoundrySterling-Book"/>
          <w:b/>
          <w:sz w:val="24"/>
          <w:szCs w:val="24"/>
          <w:u w:val="single"/>
        </w:rPr>
      </w:pPr>
      <w:r w:rsidRPr="00C14221">
        <w:rPr>
          <w:rFonts w:cs="FoundrySterling-Book"/>
          <w:b/>
          <w:sz w:val="24"/>
          <w:szCs w:val="24"/>
          <w:u w:val="single"/>
        </w:rPr>
        <w:t>HOW WE MAY USE AND DISCLOSE HEALTH INFORMATION ABOUT YOU</w:t>
      </w:r>
    </w:p>
    <w:p w:rsidR="00484FC1" w:rsidRPr="00C14221" w:rsidRDefault="00484FC1" w:rsidP="00484FC1">
      <w:pPr>
        <w:autoSpaceDE w:val="0"/>
        <w:autoSpaceDN w:val="0"/>
        <w:adjustRightInd w:val="0"/>
        <w:spacing w:after="0" w:line="240" w:lineRule="auto"/>
        <w:rPr>
          <w:rFonts w:cs="FoundrySterling-Book"/>
          <w:b/>
          <w:sz w:val="24"/>
          <w:szCs w:val="24"/>
          <w:u w:val="single"/>
        </w:rPr>
      </w:pPr>
    </w:p>
    <w:p w:rsidR="00484FC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We may use and disclose your health information for different purposes, including treatment, paym</w:t>
      </w:r>
      <w:r w:rsidR="00DE7EC6">
        <w:rPr>
          <w:rFonts w:cs="FoundrySterling-Book"/>
          <w:sz w:val="24"/>
          <w:szCs w:val="24"/>
        </w:rPr>
        <w:t>ent, and health care operations</w:t>
      </w:r>
      <w:r w:rsidRPr="00C14221">
        <w:rPr>
          <w:rFonts w:cs="FoundrySterling-Book"/>
          <w:sz w:val="24"/>
          <w:szCs w:val="24"/>
        </w:rPr>
        <w:t xml:space="preserve">. Some information, such as HIV-related information, genetic information, alcohol and/or substance abuse records, and mental health records may be entitled to special confidentiality protections under applicable state or federal law. </w:t>
      </w:r>
    </w:p>
    <w:p w:rsidR="00DE7EC6" w:rsidRPr="00C14221" w:rsidRDefault="00DE7EC6" w:rsidP="00484FC1">
      <w:pPr>
        <w:autoSpaceDE w:val="0"/>
        <w:autoSpaceDN w:val="0"/>
        <w:adjustRightInd w:val="0"/>
        <w:spacing w:after="0" w:line="240" w:lineRule="auto"/>
        <w:jc w:val="both"/>
        <w:rPr>
          <w:rFonts w:cs="Tahoma"/>
          <w:color w:val="000000"/>
          <w:sz w:val="24"/>
          <w:szCs w:val="24"/>
        </w:rPr>
      </w:pPr>
    </w:p>
    <w:p w:rsidR="00484FC1" w:rsidRPr="00C14221" w:rsidRDefault="00484FC1" w:rsidP="00484FC1">
      <w:pPr>
        <w:autoSpaceDE w:val="0"/>
        <w:autoSpaceDN w:val="0"/>
        <w:adjustRightInd w:val="0"/>
        <w:spacing w:after="0" w:line="240" w:lineRule="auto"/>
        <w:jc w:val="both"/>
        <w:rPr>
          <w:rFonts w:cs="Tahoma"/>
          <w:color w:val="000000"/>
          <w:sz w:val="24"/>
          <w:szCs w:val="24"/>
        </w:rPr>
      </w:pPr>
      <w:proofErr w:type="gramStart"/>
      <w:r w:rsidRPr="00C14221">
        <w:rPr>
          <w:rFonts w:cs="FoundrySterling-Bold"/>
          <w:b/>
          <w:bCs/>
          <w:sz w:val="24"/>
          <w:szCs w:val="24"/>
        </w:rPr>
        <w:t>Treatment.</w:t>
      </w:r>
      <w:proofErr w:type="gramEnd"/>
      <w:r w:rsidRPr="00C14221">
        <w:rPr>
          <w:rFonts w:cs="FoundrySterling-Bold"/>
          <w:b/>
          <w:bCs/>
          <w:sz w:val="24"/>
          <w:szCs w:val="24"/>
        </w:rPr>
        <w:t xml:space="preserve"> </w:t>
      </w:r>
      <w:r w:rsidRPr="00C14221">
        <w:rPr>
          <w:rFonts w:cs="FoundrySterling-Book"/>
          <w:sz w:val="24"/>
          <w:szCs w:val="24"/>
        </w:rPr>
        <w:t>We may use and disclose your health information for your treatment. For example, we may disclose your health information to a specialist providing treatment to you.</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Default="00484FC1" w:rsidP="00484FC1">
      <w:pPr>
        <w:autoSpaceDE w:val="0"/>
        <w:autoSpaceDN w:val="0"/>
        <w:adjustRightInd w:val="0"/>
        <w:spacing w:after="0" w:line="240" w:lineRule="auto"/>
        <w:jc w:val="both"/>
        <w:rPr>
          <w:rFonts w:cs="Tahoma"/>
          <w:color w:val="000000"/>
          <w:sz w:val="24"/>
          <w:szCs w:val="24"/>
        </w:rPr>
      </w:pPr>
      <w:proofErr w:type="gramStart"/>
      <w:r w:rsidRPr="00C14221">
        <w:rPr>
          <w:rFonts w:cs="FoundrySterling-Bold"/>
          <w:b/>
          <w:bCs/>
          <w:sz w:val="24"/>
          <w:szCs w:val="24"/>
        </w:rPr>
        <w:t>Payment.</w:t>
      </w:r>
      <w:proofErr w:type="gramEnd"/>
      <w:r w:rsidRPr="00C14221">
        <w:rPr>
          <w:rFonts w:cs="FoundrySterling-Bold"/>
          <w:b/>
          <w:bCs/>
          <w:sz w:val="24"/>
          <w:szCs w:val="24"/>
        </w:rPr>
        <w:t xml:space="preserve"> </w:t>
      </w:r>
      <w:r w:rsidRPr="00C14221">
        <w:rPr>
          <w:rFonts w:cs="FoundrySterling-Book"/>
          <w:sz w:val="24"/>
          <w:szCs w:val="24"/>
        </w:rPr>
        <w:t>We may use and disclose your health inf</w:t>
      </w:r>
      <w:r w:rsidR="006066ED">
        <w:rPr>
          <w:rFonts w:cs="FoundrySterling-Book"/>
          <w:sz w:val="24"/>
          <w:szCs w:val="24"/>
        </w:rPr>
        <w:t>ormation to obtain payment from you, your insurance company, or another third party</w:t>
      </w:r>
      <w:r w:rsidRPr="00C14221">
        <w:rPr>
          <w:rFonts w:cs="FoundrySterling-Book"/>
          <w:sz w:val="24"/>
          <w:szCs w:val="24"/>
        </w:rPr>
        <w:t xml:space="preserve"> for the treatment and servic</w:t>
      </w:r>
      <w:r w:rsidR="00DE7EC6">
        <w:rPr>
          <w:rFonts w:cs="FoundrySterling-Book"/>
          <w:sz w:val="24"/>
          <w:szCs w:val="24"/>
        </w:rPr>
        <w:t>es you receive from us</w:t>
      </w:r>
      <w:r w:rsidRPr="00C14221">
        <w:rPr>
          <w:rFonts w:cs="FoundrySterling-Book"/>
          <w:sz w:val="24"/>
          <w:szCs w:val="24"/>
        </w:rPr>
        <w:t>. Payment activities include</w:t>
      </w:r>
      <w:r w:rsidR="00DE7EC6">
        <w:rPr>
          <w:rFonts w:cs="FoundrySterling-Book"/>
          <w:sz w:val="24"/>
          <w:szCs w:val="24"/>
        </w:rPr>
        <w:t xml:space="preserve"> billing, collections, insurance </w:t>
      </w:r>
      <w:r w:rsidRPr="00C14221">
        <w:rPr>
          <w:rFonts w:cs="FoundrySterling-Book"/>
          <w:sz w:val="24"/>
          <w:szCs w:val="24"/>
        </w:rPr>
        <w:t>eligibility and coverage</w:t>
      </w:r>
      <w:r w:rsidR="00DE7EC6">
        <w:rPr>
          <w:rFonts w:cs="FoundrySterling-Book"/>
          <w:sz w:val="24"/>
          <w:szCs w:val="24"/>
        </w:rPr>
        <w:t xml:space="preserve"> determinations, and </w:t>
      </w:r>
      <w:r w:rsidR="00DE7EC6" w:rsidRPr="00C14221">
        <w:rPr>
          <w:rFonts w:cs="FoundrySterling-Book"/>
          <w:sz w:val="24"/>
          <w:szCs w:val="24"/>
        </w:rPr>
        <w:t>claims ma</w:t>
      </w:r>
      <w:r w:rsidR="00DE7EC6">
        <w:rPr>
          <w:rFonts w:cs="FoundrySterling-Book"/>
          <w:sz w:val="24"/>
          <w:szCs w:val="24"/>
        </w:rPr>
        <w:t>nagement</w:t>
      </w:r>
      <w:r w:rsidR="006066ED">
        <w:rPr>
          <w:rFonts w:cs="FoundrySterling-Book"/>
          <w:sz w:val="24"/>
          <w:szCs w:val="24"/>
        </w:rPr>
        <w:t xml:space="preserve">. </w:t>
      </w:r>
      <w:r w:rsidRPr="00C14221">
        <w:rPr>
          <w:rFonts w:cs="FoundrySterling-Book"/>
          <w:sz w:val="24"/>
          <w:szCs w:val="24"/>
        </w:rPr>
        <w:t xml:space="preserve"> </w:t>
      </w:r>
    </w:p>
    <w:p w:rsidR="006066ED" w:rsidRPr="00C14221" w:rsidRDefault="006066ED" w:rsidP="00484FC1">
      <w:pPr>
        <w:autoSpaceDE w:val="0"/>
        <w:autoSpaceDN w:val="0"/>
        <w:adjustRightInd w:val="0"/>
        <w:spacing w:after="0" w:line="240" w:lineRule="auto"/>
        <w:jc w:val="both"/>
        <w:rPr>
          <w:rFonts w:cs="FoundrySterling-Book"/>
          <w:sz w:val="24"/>
          <w:szCs w:val="24"/>
        </w:rPr>
      </w:pPr>
    </w:p>
    <w:p w:rsidR="00484FC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ld"/>
          <w:b/>
          <w:bCs/>
          <w:sz w:val="24"/>
          <w:szCs w:val="24"/>
        </w:rPr>
        <w:t>Healthcare Operations.</w:t>
      </w:r>
      <w:proofErr w:type="gramEnd"/>
      <w:r w:rsidRPr="00C14221">
        <w:rPr>
          <w:rFonts w:cs="FoundrySterling-Bold"/>
          <w:b/>
          <w:bCs/>
          <w:sz w:val="24"/>
          <w:szCs w:val="24"/>
        </w:rPr>
        <w:t xml:space="preserve"> </w:t>
      </w:r>
      <w:r w:rsidRPr="00C14221">
        <w:rPr>
          <w:rFonts w:cs="FoundrySterling-Book"/>
          <w:sz w:val="24"/>
          <w:szCs w:val="24"/>
        </w:rPr>
        <w:t>We may use and disclose your health information in connection w</w:t>
      </w:r>
      <w:r w:rsidR="006066ED">
        <w:rPr>
          <w:rFonts w:cs="FoundrySterling-Book"/>
          <w:sz w:val="24"/>
          <w:szCs w:val="24"/>
        </w:rPr>
        <w:t>ith our healthcare o</w:t>
      </w:r>
      <w:r w:rsidR="00B15A51">
        <w:rPr>
          <w:rFonts w:cs="FoundrySterling-Book"/>
          <w:sz w:val="24"/>
          <w:szCs w:val="24"/>
        </w:rPr>
        <w:t xml:space="preserve">perations to access quality, </w:t>
      </w:r>
      <w:r w:rsidR="006066ED">
        <w:rPr>
          <w:rFonts w:cs="FoundrySterling-Book"/>
          <w:sz w:val="24"/>
          <w:szCs w:val="24"/>
        </w:rPr>
        <w:t>improve services, and to conduct training programs and licensing activities.</w:t>
      </w:r>
      <w:r w:rsidRPr="00C14221">
        <w:rPr>
          <w:rFonts w:cs="FoundrySterling-Book"/>
          <w:sz w:val="24"/>
          <w:szCs w:val="24"/>
        </w:rPr>
        <w:t xml:space="preserve"> </w:t>
      </w:r>
    </w:p>
    <w:p w:rsidR="006066ED" w:rsidRPr="00C14221" w:rsidRDefault="006066ED" w:rsidP="00484FC1">
      <w:pPr>
        <w:autoSpaceDE w:val="0"/>
        <w:autoSpaceDN w:val="0"/>
        <w:adjustRightInd w:val="0"/>
        <w:spacing w:after="0" w:line="240" w:lineRule="auto"/>
        <w:jc w:val="both"/>
        <w:rPr>
          <w:rFonts w:cs="FoundrySterling-Bold"/>
          <w:b/>
          <w:bCs/>
          <w:sz w:val="24"/>
          <w:szCs w:val="24"/>
          <w:u w:val="single"/>
        </w:rPr>
      </w:pPr>
    </w:p>
    <w:p w:rsidR="00484FC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Individuals Involved in Your Care or Payment for Your Care. </w:t>
      </w:r>
      <w:r w:rsidRPr="00C14221">
        <w:rPr>
          <w:rFonts w:cs="FoundrySterling-Bold"/>
          <w:bCs/>
          <w:sz w:val="24"/>
          <w:szCs w:val="24"/>
        </w:rPr>
        <w:t>We may disclose your health information to your family or friends or any other individual identified by you when they are involved in your care or in the payment for your care. If a person has the authority by law to make health care decisions for you, we will treat that patient representative the same way we would treat you with respect to your health information.</w:t>
      </w:r>
    </w:p>
    <w:p w:rsidR="00B15A51" w:rsidRPr="00C14221" w:rsidRDefault="00B15A51" w:rsidP="00484FC1">
      <w:pPr>
        <w:autoSpaceDE w:val="0"/>
        <w:autoSpaceDN w:val="0"/>
        <w:adjustRightInd w:val="0"/>
        <w:spacing w:after="0" w:line="240" w:lineRule="auto"/>
        <w:jc w:val="both"/>
        <w:rPr>
          <w:rFonts w:cs="FoundrySterling-Book"/>
          <w:sz w:val="24"/>
          <w:szCs w:val="24"/>
        </w:rPr>
      </w:pPr>
    </w:p>
    <w:p w:rsidR="00B15A5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ok"/>
          <w:b/>
          <w:sz w:val="24"/>
          <w:szCs w:val="24"/>
        </w:rPr>
        <w:t>Disaster Relief.</w:t>
      </w:r>
      <w:proofErr w:type="gramEnd"/>
      <w:r w:rsidRPr="00C14221">
        <w:rPr>
          <w:rFonts w:cs="FoundrySterling-Book"/>
          <w:b/>
          <w:sz w:val="24"/>
          <w:szCs w:val="24"/>
        </w:rPr>
        <w:t xml:space="preserve"> </w:t>
      </w:r>
      <w:r w:rsidRPr="00C14221">
        <w:rPr>
          <w:rFonts w:cs="FoundrySterling-Book"/>
          <w:sz w:val="24"/>
          <w:szCs w:val="24"/>
        </w:rPr>
        <w:t>We may use or disclose your health information to assist in disaster relief efforts.</w:t>
      </w:r>
    </w:p>
    <w:p w:rsidR="00484FC1" w:rsidRPr="00C14221" w:rsidDel="00BD1BBE"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ld"/>
          <w:b/>
          <w:bCs/>
          <w:sz w:val="24"/>
          <w:szCs w:val="24"/>
        </w:rPr>
        <w:lastRenderedPageBreak/>
        <w:t>Required by Law.</w:t>
      </w:r>
      <w:proofErr w:type="gramEnd"/>
      <w:r w:rsidRPr="00C14221">
        <w:rPr>
          <w:rFonts w:cs="FoundrySterling-Bold"/>
          <w:b/>
          <w:bCs/>
          <w:sz w:val="24"/>
          <w:szCs w:val="24"/>
        </w:rPr>
        <w:t xml:space="preserve"> </w:t>
      </w:r>
      <w:r w:rsidRPr="00C14221" w:rsidDel="00BD1BBE">
        <w:rPr>
          <w:rFonts w:cs="FoundrySterling-Book"/>
          <w:sz w:val="24"/>
          <w:szCs w:val="24"/>
        </w:rPr>
        <w:t xml:space="preserve">We may use or disclose your health information when </w:t>
      </w:r>
      <w:r w:rsidR="00947CED">
        <w:rPr>
          <w:rFonts w:cs="FoundrySterling-Book"/>
          <w:sz w:val="24"/>
          <w:szCs w:val="24"/>
        </w:rPr>
        <w:t>required by law.</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proofErr w:type="gramStart"/>
      <w:r w:rsidRPr="00C14221">
        <w:rPr>
          <w:rFonts w:cs="FoundrySterling-Bold"/>
          <w:b/>
          <w:bCs/>
          <w:sz w:val="24"/>
          <w:szCs w:val="24"/>
        </w:rPr>
        <w:t>Public Health Activities.</w:t>
      </w:r>
      <w:proofErr w:type="gramEnd"/>
      <w:r w:rsidRPr="00C14221">
        <w:rPr>
          <w:rFonts w:cs="FoundrySterling-Bold"/>
          <w:b/>
          <w:bCs/>
          <w:sz w:val="24"/>
          <w:szCs w:val="24"/>
        </w:rPr>
        <w:t xml:space="preserve"> </w:t>
      </w:r>
      <w:r w:rsidRPr="00C14221">
        <w:rPr>
          <w:rFonts w:cs="FoundrySterling-Bold"/>
          <w:bCs/>
          <w:sz w:val="24"/>
          <w:szCs w:val="24"/>
        </w:rPr>
        <w:t>We may disclose your health information for public health activities, including disclosures to:</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Prevent or control disease, injury or disability;</w:t>
      </w:r>
    </w:p>
    <w:p w:rsidR="00484FC1" w:rsidRPr="00C14221" w:rsidRDefault="00947CED" w:rsidP="00484FC1">
      <w:pPr>
        <w:autoSpaceDE w:val="0"/>
        <w:autoSpaceDN w:val="0"/>
        <w:adjustRightInd w:val="0"/>
        <w:spacing w:after="0" w:line="240" w:lineRule="auto"/>
        <w:ind w:left="720"/>
        <w:jc w:val="both"/>
        <w:rPr>
          <w:rFonts w:cs="FoundrySterling-Bold"/>
          <w:bCs/>
          <w:sz w:val="24"/>
          <w:szCs w:val="24"/>
        </w:rPr>
      </w:pPr>
      <w:proofErr w:type="gramStart"/>
      <w:r>
        <w:rPr>
          <w:rFonts w:cs="FoundrySterling-Bold"/>
          <w:bCs/>
          <w:sz w:val="24"/>
          <w:szCs w:val="24"/>
        </w:rPr>
        <w:t>o</w:t>
      </w:r>
      <w:proofErr w:type="gramEnd"/>
      <w:r>
        <w:rPr>
          <w:rFonts w:cs="FoundrySterling-Bold"/>
          <w:bCs/>
          <w:sz w:val="24"/>
          <w:szCs w:val="24"/>
        </w:rPr>
        <w:tab/>
        <w:t>Report abuse, neglect, or domestic violence;</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Report reactions to medications or problems with products or devices;</w:t>
      </w:r>
    </w:p>
    <w:p w:rsidR="00484FC1" w:rsidRPr="00C14221" w:rsidRDefault="00484FC1" w:rsidP="00484FC1">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Notify a person of a recall, repair, or replacement of products or devices;</w:t>
      </w:r>
      <w:r w:rsidR="00947CED">
        <w:rPr>
          <w:rFonts w:cs="FoundrySterling-Bold"/>
          <w:bCs/>
          <w:sz w:val="24"/>
          <w:szCs w:val="24"/>
        </w:rPr>
        <w:t xml:space="preserve"> or</w:t>
      </w:r>
    </w:p>
    <w:p w:rsidR="00484FC1" w:rsidRPr="00C14221" w:rsidRDefault="00484FC1" w:rsidP="00947CED">
      <w:pPr>
        <w:autoSpaceDE w:val="0"/>
        <w:autoSpaceDN w:val="0"/>
        <w:adjustRightInd w:val="0"/>
        <w:spacing w:after="0" w:line="240" w:lineRule="auto"/>
        <w:ind w:left="720"/>
        <w:jc w:val="both"/>
        <w:rPr>
          <w:rFonts w:cs="FoundrySterling-Bold"/>
          <w:bCs/>
          <w:sz w:val="24"/>
          <w:szCs w:val="24"/>
        </w:rPr>
      </w:pPr>
      <w:proofErr w:type="gramStart"/>
      <w:r w:rsidRPr="00C14221">
        <w:rPr>
          <w:rFonts w:cs="FoundrySterling-Bold"/>
          <w:bCs/>
          <w:sz w:val="24"/>
          <w:szCs w:val="24"/>
        </w:rPr>
        <w:t>o</w:t>
      </w:r>
      <w:proofErr w:type="gramEnd"/>
      <w:r w:rsidRPr="00C14221">
        <w:rPr>
          <w:rFonts w:cs="FoundrySterling-Bold"/>
          <w:bCs/>
          <w:sz w:val="24"/>
          <w:szCs w:val="24"/>
        </w:rPr>
        <w:tab/>
        <w:t>Notify a person who may have been expos</w:t>
      </w:r>
      <w:r w:rsidR="00947CED">
        <w:rPr>
          <w:rFonts w:cs="FoundrySterling-Bold"/>
          <w:bCs/>
          <w:sz w:val="24"/>
          <w:szCs w:val="24"/>
        </w:rPr>
        <w:t>ed to a disease or condition.</w:t>
      </w:r>
    </w:p>
    <w:p w:rsidR="00484FC1" w:rsidRPr="00C14221" w:rsidRDefault="00484FC1" w:rsidP="00484FC1">
      <w:pPr>
        <w:autoSpaceDE w:val="0"/>
        <w:autoSpaceDN w:val="0"/>
        <w:adjustRightInd w:val="0"/>
        <w:spacing w:after="0" w:line="240" w:lineRule="auto"/>
        <w:jc w:val="both"/>
        <w:rPr>
          <w:rFonts w:cs="FoundrySterling-Bold"/>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ld"/>
          <w:b/>
          <w:bCs/>
          <w:sz w:val="24"/>
          <w:szCs w:val="24"/>
        </w:rPr>
        <w:t>National Security.</w:t>
      </w:r>
      <w:proofErr w:type="gramEnd"/>
      <w:r w:rsidRPr="00C14221">
        <w:rPr>
          <w:rFonts w:cs="FoundrySterling-Bold"/>
          <w:b/>
          <w:bCs/>
          <w:sz w:val="24"/>
          <w:szCs w:val="24"/>
        </w:rPr>
        <w:t xml:space="preserve"> </w:t>
      </w:r>
      <w:r w:rsidRPr="00C14221">
        <w:rPr>
          <w:rFonts w:cs="FoundrySterling-Book"/>
          <w:sz w:val="24"/>
          <w:szCs w:val="24"/>
        </w:rPr>
        <w:t>We may disclose to mi</w:t>
      </w:r>
      <w:r w:rsidR="000F2285">
        <w:rPr>
          <w:rFonts w:cs="FoundrySterling-Book"/>
          <w:sz w:val="24"/>
          <w:szCs w:val="24"/>
        </w:rPr>
        <w:t>litary authorities the PHI</w:t>
      </w:r>
      <w:r w:rsidRPr="00C14221">
        <w:rPr>
          <w:rFonts w:cs="FoundrySterling-Book"/>
          <w:sz w:val="24"/>
          <w:szCs w:val="24"/>
        </w:rPr>
        <w:t xml:space="preserve"> of Armed Forces perso</w:t>
      </w:r>
      <w:r w:rsidR="00CA3B0C">
        <w:rPr>
          <w:rFonts w:cs="FoundrySterling-Book"/>
          <w:sz w:val="24"/>
          <w:szCs w:val="24"/>
        </w:rPr>
        <w:t>nnel. We may disclose health information to authorized officials as required by law for</w:t>
      </w:r>
      <w:r w:rsidRPr="00C14221">
        <w:rPr>
          <w:rFonts w:cs="FoundrySterling-Book"/>
          <w:sz w:val="24"/>
          <w:szCs w:val="24"/>
        </w:rPr>
        <w:t xml:space="preserve"> security activities. </w:t>
      </w:r>
      <w:r w:rsidR="000F2285">
        <w:rPr>
          <w:rFonts w:cs="FoundrySterling-Book"/>
          <w:sz w:val="24"/>
          <w:szCs w:val="24"/>
        </w:rPr>
        <w:t xml:space="preserve"> </w:t>
      </w:r>
      <w:r w:rsidRPr="00C14221">
        <w:rPr>
          <w:rFonts w:cs="FoundrySterling-Book"/>
          <w:sz w:val="24"/>
          <w:szCs w:val="24"/>
        </w:rPr>
        <w:t xml:space="preserve">We may disclose to </w:t>
      </w:r>
      <w:r w:rsidR="00CA3B0C">
        <w:rPr>
          <w:rFonts w:cs="FoundrySterling-Book"/>
          <w:sz w:val="24"/>
          <w:szCs w:val="24"/>
        </w:rPr>
        <w:t xml:space="preserve">a </w:t>
      </w:r>
      <w:r w:rsidRPr="00C14221">
        <w:rPr>
          <w:rFonts w:cs="FoundrySterling-Book"/>
          <w:sz w:val="24"/>
          <w:szCs w:val="24"/>
        </w:rPr>
        <w:t>correctional institution or law enforcemen</w:t>
      </w:r>
      <w:r w:rsidR="000F2285">
        <w:rPr>
          <w:rFonts w:cs="FoundrySterling-Book"/>
          <w:sz w:val="24"/>
          <w:szCs w:val="24"/>
        </w:rPr>
        <w:t>t official the PHI</w:t>
      </w:r>
      <w:r w:rsidRPr="00C14221">
        <w:rPr>
          <w:rFonts w:cs="FoundrySterling-Book"/>
          <w:sz w:val="24"/>
          <w:szCs w:val="24"/>
        </w:rPr>
        <w:t xml:space="preserve"> of an inmate or patient.</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ok"/>
          <w:b/>
          <w:sz w:val="24"/>
          <w:szCs w:val="24"/>
        </w:rPr>
        <w:t>Secretary of HHS.</w:t>
      </w:r>
      <w:proofErr w:type="gramEnd"/>
      <w:r w:rsidRPr="00C14221">
        <w:rPr>
          <w:rFonts w:cs="FoundrySterling-Book"/>
          <w:b/>
          <w:sz w:val="24"/>
          <w:szCs w:val="24"/>
        </w:rPr>
        <w:t xml:space="preserve"> </w:t>
      </w:r>
      <w:r w:rsidRPr="00C14221">
        <w:rPr>
          <w:rFonts w:cs="FoundrySterling-Book"/>
          <w:sz w:val="24"/>
          <w:szCs w:val="24"/>
        </w:rPr>
        <w:t xml:space="preserve">We will disclose your health information to the Secretary of the U.S. Department of Health and Human Services when required to investigate or determine compliance with HIPAA. </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r w:rsidRPr="00C14221">
        <w:rPr>
          <w:rFonts w:cs="FoundrySterling-Bold"/>
          <w:b/>
          <w:bCs/>
          <w:sz w:val="24"/>
          <w:szCs w:val="24"/>
        </w:rPr>
        <w:t xml:space="preserve">Worker’s Compensation. </w:t>
      </w:r>
      <w:r w:rsidRPr="00C14221">
        <w:rPr>
          <w:rFonts w:cs="FoundrySterling-Bold"/>
          <w:bCs/>
          <w:sz w:val="24"/>
          <w:szCs w:val="24"/>
        </w:rPr>
        <w:t xml:space="preserve">We may </w:t>
      </w:r>
      <w:r w:rsidR="000F2285">
        <w:rPr>
          <w:rFonts w:cs="FoundrySterling-Bold"/>
          <w:bCs/>
          <w:sz w:val="24"/>
          <w:szCs w:val="24"/>
        </w:rPr>
        <w:t>disclose your PHI as required</w:t>
      </w:r>
      <w:r w:rsidRPr="00C14221">
        <w:rPr>
          <w:rFonts w:cs="FoundrySterling-Bold"/>
          <w:bCs/>
          <w:sz w:val="24"/>
          <w:szCs w:val="24"/>
        </w:rPr>
        <w:t xml:space="preserve"> to comply with laws relating to worker’s compensation or other similar programs established by law.</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
          <w:bCs/>
          <w:sz w:val="24"/>
          <w:szCs w:val="24"/>
        </w:rPr>
      </w:pPr>
      <w:proofErr w:type="gramStart"/>
      <w:r w:rsidRPr="00C14221">
        <w:rPr>
          <w:rFonts w:cs="FoundrySterling-Bold"/>
          <w:b/>
          <w:bCs/>
          <w:sz w:val="24"/>
          <w:szCs w:val="24"/>
        </w:rPr>
        <w:t>Law Enforcement.</w:t>
      </w:r>
      <w:proofErr w:type="gramEnd"/>
      <w:r w:rsidRPr="00C14221">
        <w:rPr>
          <w:rFonts w:cs="FoundrySterling-Bold"/>
          <w:b/>
          <w:bCs/>
          <w:sz w:val="24"/>
          <w:szCs w:val="24"/>
        </w:rPr>
        <w:t xml:space="preserve"> </w:t>
      </w:r>
      <w:r w:rsidRPr="00C14221">
        <w:rPr>
          <w:rFonts w:cs="FoundrySterling-Bold"/>
          <w:bCs/>
          <w:sz w:val="24"/>
          <w:szCs w:val="24"/>
        </w:rPr>
        <w:t>We may disclose your PHI for law enforcement purposes as permitted by HIPAA, as required by law, or in response to a subpoena or court order.</w:t>
      </w:r>
      <w:r w:rsidRPr="00C14221">
        <w:rPr>
          <w:rFonts w:cs="FoundrySterling-Bold"/>
          <w:b/>
          <w:bCs/>
          <w:sz w:val="24"/>
          <w:szCs w:val="24"/>
        </w:rPr>
        <w:t xml:space="preserve"> </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proofErr w:type="gramStart"/>
      <w:r w:rsidRPr="00C14221">
        <w:rPr>
          <w:rFonts w:cs="FoundrySterling-Bold"/>
          <w:b/>
          <w:bCs/>
          <w:sz w:val="24"/>
          <w:szCs w:val="24"/>
        </w:rPr>
        <w:t>Health Oversight Activities.</w:t>
      </w:r>
      <w:proofErr w:type="gramEnd"/>
      <w:r w:rsidRPr="00C14221">
        <w:rPr>
          <w:rFonts w:cs="FoundrySterling-Bold"/>
          <w:b/>
          <w:bCs/>
          <w:sz w:val="24"/>
          <w:szCs w:val="24"/>
        </w:rPr>
        <w:t xml:space="preserve"> </w:t>
      </w:r>
      <w:r w:rsidRPr="00C14221">
        <w:rPr>
          <w:rFonts w:cs="FoundrySterling-Bold"/>
          <w:bCs/>
          <w:sz w:val="24"/>
          <w:szCs w:val="24"/>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ld"/>
          <w:bCs/>
          <w:sz w:val="24"/>
          <w:szCs w:val="24"/>
        </w:rPr>
      </w:pPr>
      <w:proofErr w:type="gramStart"/>
      <w:r w:rsidRPr="00C14221">
        <w:rPr>
          <w:rFonts w:cs="FoundrySterling-Bold"/>
          <w:b/>
          <w:bCs/>
          <w:sz w:val="24"/>
          <w:szCs w:val="24"/>
        </w:rPr>
        <w:t>Judicial and Administrative Proceedings.</w:t>
      </w:r>
      <w:proofErr w:type="gramEnd"/>
      <w:r w:rsidRPr="00C14221">
        <w:rPr>
          <w:rFonts w:cs="FoundrySterling-Bold"/>
          <w:b/>
          <w:bCs/>
          <w:sz w:val="24"/>
          <w:szCs w:val="24"/>
        </w:rPr>
        <w:t xml:space="preserve"> </w:t>
      </w:r>
      <w:r w:rsidRPr="00C14221">
        <w:rPr>
          <w:rFonts w:cs="FoundrySterling-Bold"/>
          <w:bCs/>
          <w:sz w:val="24"/>
          <w:szCs w:val="24"/>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277D64" w:rsidRPr="00C14221" w:rsidRDefault="00484FC1" w:rsidP="00277D64">
      <w:pPr>
        <w:autoSpaceDE w:val="0"/>
        <w:autoSpaceDN w:val="0"/>
        <w:adjustRightInd w:val="0"/>
        <w:spacing w:after="0" w:line="240" w:lineRule="auto"/>
        <w:jc w:val="both"/>
        <w:rPr>
          <w:rFonts w:cs="FoundrySterling-Bold"/>
          <w:bCs/>
          <w:sz w:val="24"/>
          <w:szCs w:val="24"/>
        </w:rPr>
      </w:pPr>
      <w:proofErr w:type="gramStart"/>
      <w:r w:rsidRPr="00C14221">
        <w:rPr>
          <w:rFonts w:cs="FoundrySterling-Bold"/>
          <w:b/>
          <w:bCs/>
          <w:sz w:val="24"/>
          <w:szCs w:val="24"/>
        </w:rPr>
        <w:t>Research.</w:t>
      </w:r>
      <w:proofErr w:type="gramEnd"/>
      <w:r w:rsidRPr="00C14221">
        <w:rPr>
          <w:rFonts w:cs="FoundrySterling-Bold"/>
          <w:b/>
          <w:bCs/>
          <w:sz w:val="24"/>
          <w:szCs w:val="24"/>
        </w:rPr>
        <w:t xml:space="preserve"> </w:t>
      </w:r>
      <w:r w:rsidRPr="00C14221">
        <w:rPr>
          <w:rFonts w:cs="FoundrySterling-Bold"/>
          <w:bCs/>
          <w:sz w:val="24"/>
          <w:szCs w:val="24"/>
        </w:rPr>
        <w:t xml:space="preserve">We may disclose your PHI to researchers when their research has been approved </w:t>
      </w:r>
      <w:r w:rsidR="00277D64">
        <w:rPr>
          <w:rFonts w:cs="FoundrySterling-Bold"/>
          <w:bCs/>
          <w:sz w:val="24"/>
          <w:szCs w:val="24"/>
        </w:rPr>
        <w:t>and policies to protect the privacy of your information have been established.</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314032" w:rsidRDefault="00484FC1" w:rsidP="00484FC1">
      <w:pPr>
        <w:autoSpaceDE w:val="0"/>
        <w:autoSpaceDN w:val="0"/>
        <w:adjustRightInd w:val="0"/>
        <w:spacing w:after="0" w:line="240" w:lineRule="auto"/>
        <w:jc w:val="both"/>
        <w:rPr>
          <w:rFonts w:cs="FoundrySterling-Bold"/>
          <w:b/>
          <w:bCs/>
          <w:sz w:val="24"/>
          <w:szCs w:val="24"/>
        </w:rPr>
      </w:pPr>
      <w:proofErr w:type="gramStart"/>
      <w:r w:rsidRPr="00C14221">
        <w:rPr>
          <w:rFonts w:cs="FoundrySterling-Bold"/>
          <w:b/>
          <w:bCs/>
          <w:sz w:val="24"/>
          <w:szCs w:val="24"/>
        </w:rPr>
        <w:t>Coroners, Medical Examiners, and Funeral Directors.</w:t>
      </w:r>
      <w:proofErr w:type="gramEnd"/>
      <w:r w:rsidRPr="00C14221">
        <w:rPr>
          <w:rFonts w:cs="FoundrySterling-Bold"/>
          <w:b/>
          <w:bCs/>
          <w:sz w:val="24"/>
          <w:szCs w:val="24"/>
        </w:rPr>
        <w:t xml:space="preserve"> </w:t>
      </w:r>
      <w:r w:rsidRPr="00C14221">
        <w:rPr>
          <w:rFonts w:cs="FoundrySterling-Bold"/>
          <w:bCs/>
          <w:sz w:val="24"/>
          <w:szCs w:val="24"/>
        </w:rPr>
        <w:t>We may r</w:t>
      </w:r>
      <w:r w:rsidR="00314032">
        <w:rPr>
          <w:rFonts w:cs="FoundrySterling-Bold"/>
          <w:bCs/>
          <w:sz w:val="24"/>
          <w:szCs w:val="24"/>
        </w:rPr>
        <w:t>elease your PHI to a coroner, medical examiner, or funeral director when consistent with</w:t>
      </w:r>
      <w:r w:rsidRPr="00C14221">
        <w:rPr>
          <w:rFonts w:cs="FoundrySterling-Bold"/>
          <w:bCs/>
          <w:sz w:val="24"/>
          <w:szCs w:val="24"/>
        </w:rPr>
        <w:t xml:space="preserve"> </w:t>
      </w:r>
      <w:r w:rsidR="00314032" w:rsidRPr="00C14221">
        <w:rPr>
          <w:rFonts w:cs="FoundrySterling-Bold"/>
          <w:bCs/>
          <w:sz w:val="24"/>
          <w:szCs w:val="24"/>
        </w:rPr>
        <w:t>applicable law to enable them to carry out their duties.</w:t>
      </w:r>
    </w:p>
    <w:p w:rsidR="00484FC1" w:rsidRPr="00314032" w:rsidRDefault="00484FC1" w:rsidP="00484FC1">
      <w:pPr>
        <w:autoSpaceDE w:val="0"/>
        <w:autoSpaceDN w:val="0"/>
        <w:adjustRightInd w:val="0"/>
        <w:spacing w:after="0" w:line="240" w:lineRule="auto"/>
        <w:jc w:val="both"/>
        <w:rPr>
          <w:rFonts w:cs="FoundrySterling-Bold"/>
          <w:b/>
          <w:bCs/>
          <w:sz w:val="24"/>
          <w:szCs w:val="24"/>
        </w:rPr>
      </w:pPr>
      <w:proofErr w:type="gramStart"/>
      <w:r w:rsidRPr="00C14221">
        <w:rPr>
          <w:rFonts w:cs="FoundrySterling-Book"/>
          <w:b/>
          <w:sz w:val="24"/>
          <w:szCs w:val="24"/>
        </w:rPr>
        <w:lastRenderedPageBreak/>
        <w:t>Fundraising.</w:t>
      </w:r>
      <w:proofErr w:type="gramEnd"/>
      <w:r w:rsidRPr="00C14221">
        <w:rPr>
          <w:rFonts w:cs="FoundrySterling-Book"/>
          <w:sz w:val="24"/>
          <w:szCs w:val="24"/>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484FC1" w:rsidRPr="00C14221" w:rsidRDefault="00484FC1" w:rsidP="00484FC1">
      <w:pPr>
        <w:autoSpaceDE w:val="0"/>
        <w:autoSpaceDN w:val="0"/>
        <w:adjustRightInd w:val="0"/>
        <w:spacing w:after="0" w:line="240" w:lineRule="auto"/>
        <w:contextualSpacing/>
        <w:jc w:val="both"/>
        <w:rPr>
          <w:rFonts w:cs="FoundrySterling-Book"/>
          <w:sz w:val="24"/>
          <w:szCs w:val="24"/>
          <w:u w:val="single"/>
        </w:rPr>
      </w:pPr>
    </w:p>
    <w:p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r w:rsidRPr="00C14221">
        <w:rPr>
          <w:rFonts w:cs="FoundrySterling-Book"/>
          <w:b/>
          <w:sz w:val="24"/>
          <w:szCs w:val="24"/>
          <w:u w:val="single"/>
        </w:rPr>
        <w:t>Other Uses and Disclosures of PHI</w:t>
      </w:r>
    </w:p>
    <w:p w:rsidR="00484FC1" w:rsidRPr="00C14221" w:rsidRDefault="00484FC1" w:rsidP="00484FC1">
      <w:pPr>
        <w:autoSpaceDE w:val="0"/>
        <w:autoSpaceDN w:val="0"/>
        <w:adjustRightInd w:val="0"/>
        <w:spacing w:after="0" w:line="240" w:lineRule="auto"/>
        <w:contextualSpacing/>
        <w:jc w:val="both"/>
        <w:rPr>
          <w:rFonts w:cs="FoundrySterling-Book"/>
          <w:b/>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proofErr w:type="gramStart"/>
      <w:r w:rsidRPr="00C14221">
        <w:rPr>
          <w:rFonts w:cs="FoundrySterling-Book"/>
          <w:b/>
          <w:sz w:val="24"/>
          <w:szCs w:val="24"/>
          <w:u w:val="single"/>
        </w:rPr>
        <w:t>Your</w:t>
      </w:r>
      <w:proofErr w:type="gramEnd"/>
      <w:r w:rsidRPr="00C14221">
        <w:rPr>
          <w:rFonts w:cs="FoundrySterling-Book"/>
          <w:b/>
          <w:sz w:val="24"/>
          <w:szCs w:val="24"/>
          <w:u w:val="single"/>
        </w:rPr>
        <w:t xml:space="preserve"> Health Information Rights</w:t>
      </w:r>
    </w:p>
    <w:p w:rsidR="00484FC1" w:rsidRPr="00C14221" w:rsidRDefault="00484FC1" w:rsidP="00484FC1">
      <w:pPr>
        <w:autoSpaceDE w:val="0"/>
        <w:autoSpaceDN w:val="0"/>
        <w:adjustRightInd w:val="0"/>
        <w:spacing w:after="0" w:line="240" w:lineRule="auto"/>
        <w:contextualSpacing/>
        <w:jc w:val="both"/>
        <w:rPr>
          <w:rFonts w:cs="FoundrySterling-Book"/>
          <w:b/>
          <w:sz w:val="24"/>
          <w:szCs w:val="24"/>
          <w:u w:val="single"/>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proofErr w:type="gramStart"/>
      <w:r w:rsidRPr="00C14221">
        <w:rPr>
          <w:rFonts w:cs="FoundrySterling-Bold"/>
          <w:b/>
          <w:bCs/>
          <w:sz w:val="24"/>
          <w:szCs w:val="24"/>
        </w:rPr>
        <w:t>Access.</w:t>
      </w:r>
      <w:proofErr w:type="gramEnd"/>
      <w:r w:rsidRPr="00C14221">
        <w:rPr>
          <w:rFonts w:cs="FoundrySterling-Bold"/>
          <w:b/>
          <w:bCs/>
          <w:sz w:val="24"/>
          <w:szCs w:val="24"/>
        </w:rPr>
        <w:t xml:space="preserve"> </w:t>
      </w:r>
      <w:r w:rsidRPr="00C14221">
        <w:rPr>
          <w:rFonts w:cs="FoundrySterling-Book"/>
          <w:sz w:val="24"/>
          <w:szCs w:val="24"/>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C14221">
        <w:rPr>
          <w:rFonts w:cs="Tahoma"/>
          <w:sz w:val="24"/>
          <w:szCs w:val="24"/>
        </w:rPr>
        <w:t>the cost of supplies and labor of copying, and for postage if you want copies mailed to you</w:t>
      </w:r>
      <w:r w:rsidRPr="00C14221">
        <w:rPr>
          <w:rFonts w:cs="FoundrySterling-Book"/>
          <w:sz w:val="24"/>
          <w:szCs w:val="24"/>
        </w:rPr>
        <w:t>. Contact us using the information listed at the end of this Notice for an explanation of our fee structure.</w:t>
      </w: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p>
    <w:p w:rsidR="00484FC1" w:rsidRPr="00C14221" w:rsidRDefault="00484FC1" w:rsidP="00484FC1">
      <w:pPr>
        <w:autoSpaceDE w:val="0"/>
        <w:autoSpaceDN w:val="0"/>
        <w:adjustRightInd w:val="0"/>
        <w:spacing w:after="0" w:line="240" w:lineRule="auto"/>
        <w:contextualSpacing/>
        <w:jc w:val="both"/>
        <w:rPr>
          <w:rFonts w:cs="FoundrySterling-Book"/>
          <w:sz w:val="24"/>
          <w:szCs w:val="24"/>
        </w:rPr>
      </w:pPr>
      <w:r w:rsidRPr="00C14221">
        <w:rPr>
          <w:rFonts w:cs="FoundrySterling-Book"/>
          <w:sz w:val="24"/>
          <w:szCs w:val="24"/>
        </w:rPr>
        <w:t>If you are denied a request for access, you have the right to have the denial reviewed in accordance with the requirements of applicable law.</w:t>
      </w:r>
    </w:p>
    <w:p w:rsidR="00484FC1" w:rsidRPr="00C14221" w:rsidRDefault="00484FC1" w:rsidP="00484FC1">
      <w:pPr>
        <w:autoSpaceDE w:val="0"/>
        <w:autoSpaceDN w:val="0"/>
        <w:adjustRightInd w:val="0"/>
        <w:spacing w:after="0" w:line="240" w:lineRule="auto"/>
        <w:jc w:val="both"/>
        <w:rPr>
          <w:rFonts w:cs="FoundrySterling-Bold"/>
          <w:b/>
          <w:bCs/>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ld"/>
          <w:b/>
          <w:bCs/>
          <w:sz w:val="24"/>
          <w:szCs w:val="24"/>
        </w:rPr>
        <w:t>Disclosure Accounting.</w:t>
      </w:r>
      <w:proofErr w:type="gramEnd"/>
      <w:r w:rsidRPr="00C14221">
        <w:rPr>
          <w:rFonts w:cs="FoundrySterling-Bold"/>
          <w:b/>
          <w:bCs/>
          <w:sz w:val="24"/>
          <w:szCs w:val="24"/>
        </w:rPr>
        <w:t xml:space="preserve"> </w:t>
      </w:r>
      <w:r w:rsidRPr="00C14221">
        <w:rPr>
          <w:rFonts w:cs="FoundrySterling-Bold"/>
          <w:bCs/>
          <w:sz w:val="24"/>
          <w:szCs w:val="24"/>
        </w:rPr>
        <w:t>With the exception of certain disclosures, y</w:t>
      </w:r>
      <w:r w:rsidRPr="00C14221">
        <w:rPr>
          <w:rFonts w:cs="FoundrySterling-Book"/>
          <w:sz w:val="24"/>
          <w:szCs w:val="24"/>
        </w:rPr>
        <w:t xml:space="preserve">ou have the right to receive an accounting of disclosures of your health information in accordance with applicable laws and regulations. </w:t>
      </w:r>
      <w:r w:rsidRPr="00C14221">
        <w:rPr>
          <w:sz w:val="24"/>
          <w:szCs w:val="24"/>
        </w:rPr>
        <w:t>To request an accounting of disclosures of your health information, you must submit your request in writing to the Privacy Official.</w:t>
      </w:r>
      <w:r w:rsidRPr="00C14221">
        <w:t xml:space="preserve"> </w:t>
      </w:r>
      <w:r w:rsidRPr="00C14221">
        <w:rPr>
          <w:rFonts w:cs="FoundrySterling-Book"/>
          <w:sz w:val="24"/>
          <w:szCs w:val="24"/>
        </w:rPr>
        <w:t>If you request this accounting more than once in a 12-month period, we may charge you a reasonable, cost-based fee for responding to the additional requests.</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Tahoma"/>
          <w:sz w:val="24"/>
          <w:szCs w:val="24"/>
        </w:rPr>
      </w:pPr>
      <w:proofErr w:type="gramStart"/>
      <w:r w:rsidRPr="00C14221">
        <w:rPr>
          <w:rFonts w:cs="Tahoma"/>
          <w:b/>
          <w:bCs/>
          <w:sz w:val="24"/>
          <w:szCs w:val="24"/>
        </w:rPr>
        <w:t>Right to Request a Restriction.</w:t>
      </w:r>
      <w:proofErr w:type="gramEnd"/>
      <w:r w:rsidRPr="00C14221">
        <w:rPr>
          <w:rFonts w:cs="Tahoma"/>
          <w:b/>
          <w:bCs/>
          <w:sz w:val="24"/>
          <w:szCs w:val="24"/>
        </w:rPr>
        <w:t xml:space="preserve"> </w:t>
      </w:r>
      <w:r w:rsidRPr="00C14221">
        <w:rPr>
          <w:rFonts w:cs="Tahoma"/>
          <w:sz w:val="24"/>
          <w:szCs w:val="24"/>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C14221">
        <w:rPr>
          <w:sz w:val="24"/>
          <w:szCs w:val="24"/>
        </w:rPr>
        <w:t>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w:t>
      </w:r>
      <w:r w:rsidRPr="00C14221">
        <w:t xml:space="preserve"> </w:t>
      </w:r>
    </w:p>
    <w:p w:rsidR="00484FC1" w:rsidRPr="00C14221" w:rsidRDefault="00484FC1" w:rsidP="00484FC1">
      <w:pPr>
        <w:autoSpaceDE w:val="0"/>
        <w:autoSpaceDN w:val="0"/>
        <w:adjustRightInd w:val="0"/>
        <w:spacing w:after="0" w:line="240" w:lineRule="auto"/>
        <w:jc w:val="both"/>
        <w:rPr>
          <w:rFonts w:cs="Tahoma"/>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ld"/>
          <w:b/>
          <w:bCs/>
          <w:sz w:val="24"/>
          <w:szCs w:val="24"/>
        </w:rPr>
        <w:lastRenderedPageBreak/>
        <w:t>Alternative Communication.</w:t>
      </w:r>
      <w:proofErr w:type="gramEnd"/>
      <w:r w:rsidRPr="00C14221">
        <w:rPr>
          <w:rFonts w:cs="FoundrySterling-Bold"/>
          <w:b/>
          <w:bCs/>
          <w:sz w:val="24"/>
          <w:szCs w:val="24"/>
        </w:rPr>
        <w:t xml:space="preserve"> </w:t>
      </w:r>
      <w:r w:rsidRPr="00C14221">
        <w:rPr>
          <w:rFonts w:cs="FoundrySterling-Book"/>
          <w:sz w:val="24"/>
          <w:szCs w:val="24"/>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ld"/>
          <w:b/>
          <w:bCs/>
          <w:sz w:val="24"/>
          <w:szCs w:val="24"/>
        </w:rPr>
        <w:t>Amendment.</w:t>
      </w:r>
      <w:proofErr w:type="gramEnd"/>
      <w:r w:rsidRPr="00C14221">
        <w:rPr>
          <w:rFonts w:cs="FoundrySterling-Bold"/>
          <w:b/>
          <w:bCs/>
          <w:sz w:val="24"/>
          <w:szCs w:val="24"/>
        </w:rPr>
        <w:t xml:space="preserve"> </w:t>
      </w:r>
      <w:r w:rsidRPr="00C14221">
        <w:rPr>
          <w:rFonts w:cs="FoundrySterling-Book"/>
          <w:sz w:val="24"/>
          <w:szCs w:val="24"/>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ok"/>
          <w:b/>
          <w:sz w:val="24"/>
          <w:szCs w:val="24"/>
        </w:rPr>
        <w:t>Right to Notification of a Breach</w:t>
      </w:r>
      <w:r w:rsidRPr="00C14221">
        <w:rPr>
          <w:rFonts w:cs="FoundrySterling-Book"/>
          <w:sz w:val="24"/>
          <w:szCs w:val="24"/>
        </w:rPr>
        <w:t>.</w:t>
      </w:r>
      <w:proofErr w:type="gramEnd"/>
      <w:r w:rsidRPr="00C14221">
        <w:rPr>
          <w:rFonts w:cs="FoundrySterling-Book"/>
          <w:sz w:val="24"/>
          <w:szCs w:val="24"/>
        </w:rPr>
        <w:t xml:space="preserve"> You will receive notifications of breaches of your unsecured protected health information as required by law.   </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proofErr w:type="gramStart"/>
      <w:r w:rsidRPr="00C14221">
        <w:rPr>
          <w:rFonts w:cs="FoundrySterling-Bold"/>
          <w:b/>
          <w:bCs/>
          <w:sz w:val="24"/>
          <w:szCs w:val="24"/>
        </w:rPr>
        <w:t>Electronic Notice.</w:t>
      </w:r>
      <w:proofErr w:type="gramEnd"/>
      <w:r w:rsidRPr="00C14221">
        <w:rPr>
          <w:rFonts w:cs="FoundrySterling-Bold"/>
          <w:b/>
          <w:bCs/>
          <w:sz w:val="24"/>
          <w:szCs w:val="24"/>
        </w:rPr>
        <w:t xml:space="preserve"> </w:t>
      </w:r>
      <w:r w:rsidRPr="00C14221">
        <w:rPr>
          <w:rFonts w:cs="FoundrySterling-Bold"/>
          <w:bCs/>
          <w:sz w:val="24"/>
          <w:szCs w:val="24"/>
        </w:rPr>
        <w:t>You may receive a paper copy of this Notice upon request</w:t>
      </w:r>
      <w:r w:rsidRPr="00C14221">
        <w:rPr>
          <w:rFonts w:cs="FoundrySterling-Book"/>
          <w:sz w:val="24"/>
          <w:szCs w:val="24"/>
        </w:rPr>
        <w:t>, even if you have agreed to receive this Notice electronically on our Web site or by electronic mail (e-mail).</w:t>
      </w:r>
    </w:p>
    <w:p w:rsidR="00484FC1" w:rsidRPr="00C14221" w:rsidRDefault="00484FC1" w:rsidP="00484FC1">
      <w:pPr>
        <w:autoSpaceDE w:val="0"/>
        <w:autoSpaceDN w:val="0"/>
        <w:adjustRightInd w:val="0"/>
        <w:spacing w:after="0" w:line="240" w:lineRule="auto"/>
        <w:jc w:val="both"/>
        <w:rPr>
          <w:rFonts w:cs="FoundrySterling-ExtraBold"/>
          <w:b/>
          <w:bCs/>
          <w:sz w:val="28"/>
          <w:szCs w:val="28"/>
        </w:rPr>
      </w:pPr>
    </w:p>
    <w:p w:rsidR="00484FC1" w:rsidRPr="00C14221" w:rsidRDefault="00484FC1" w:rsidP="00484FC1">
      <w:pPr>
        <w:autoSpaceDE w:val="0"/>
        <w:autoSpaceDN w:val="0"/>
        <w:adjustRightInd w:val="0"/>
        <w:spacing w:after="0" w:line="240" w:lineRule="auto"/>
        <w:jc w:val="both"/>
        <w:rPr>
          <w:rFonts w:cs="FoundrySterling-ExtraBold"/>
          <w:b/>
          <w:bCs/>
          <w:sz w:val="28"/>
          <w:szCs w:val="28"/>
        </w:rPr>
      </w:pPr>
      <w:r w:rsidRPr="00C14221">
        <w:rPr>
          <w:rFonts w:cs="FoundrySterling-ExtraBold"/>
          <w:b/>
          <w:bCs/>
          <w:sz w:val="28"/>
          <w:szCs w:val="28"/>
        </w:rPr>
        <w:t>Questions and Complaints</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484FC1" w:rsidRPr="00C14221" w:rsidRDefault="00484FC1" w:rsidP="00484FC1">
      <w:pPr>
        <w:autoSpaceDE w:val="0"/>
        <w:autoSpaceDN w:val="0"/>
        <w:adjustRightInd w:val="0"/>
        <w:spacing w:after="0" w:line="240" w:lineRule="auto"/>
        <w:jc w:val="both"/>
        <w:rPr>
          <w:rFonts w:cs="FoundrySterling-Book"/>
          <w:sz w:val="24"/>
          <w:szCs w:val="24"/>
        </w:rPr>
      </w:pPr>
    </w:p>
    <w:p w:rsidR="00484FC1" w:rsidRPr="00C14221" w:rsidRDefault="00484FC1" w:rsidP="00484FC1">
      <w:pPr>
        <w:autoSpaceDE w:val="0"/>
        <w:autoSpaceDN w:val="0"/>
        <w:adjustRightInd w:val="0"/>
        <w:spacing w:after="0" w:line="240" w:lineRule="auto"/>
        <w:jc w:val="both"/>
        <w:rPr>
          <w:rFonts w:cs="FoundrySterling-Book"/>
          <w:sz w:val="24"/>
          <w:szCs w:val="24"/>
        </w:rPr>
      </w:pPr>
      <w:r w:rsidRPr="00C14221">
        <w:rPr>
          <w:rFonts w:cs="FoundrySterling-Book"/>
          <w:sz w:val="24"/>
          <w:szCs w:val="24"/>
        </w:rPr>
        <w:t>We support your right to the privacy of your health information. We will not retaliate in any way if you choose to file a complaint with us or with the U.S. Department of Health and Human Services.</w:t>
      </w:r>
    </w:p>
    <w:p w:rsidR="00484FC1" w:rsidRPr="00C14221" w:rsidRDefault="00484FC1" w:rsidP="00484FC1">
      <w:pPr>
        <w:autoSpaceDE w:val="0"/>
        <w:autoSpaceDN w:val="0"/>
        <w:adjustRightInd w:val="0"/>
        <w:spacing w:after="0" w:line="240" w:lineRule="auto"/>
        <w:rPr>
          <w:rFonts w:cs="FoundrySterling-Book"/>
          <w:sz w:val="24"/>
          <w:szCs w:val="24"/>
        </w:rPr>
      </w:pPr>
    </w:p>
    <w:p w:rsidR="00484FC1" w:rsidRPr="00C14221" w:rsidRDefault="00484FC1" w:rsidP="00484FC1">
      <w:pPr>
        <w:autoSpaceDE w:val="0"/>
        <w:autoSpaceDN w:val="0"/>
        <w:adjustRightInd w:val="0"/>
        <w:spacing w:after="0" w:line="240" w:lineRule="auto"/>
        <w:rPr>
          <w:rFonts w:cs="FoundrySterling-Book"/>
          <w:sz w:val="24"/>
          <w:szCs w:val="24"/>
        </w:rPr>
      </w:pPr>
      <w:r w:rsidRPr="00C14221">
        <w:rPr>
          <w:rFonts w:cs="FoundrySterling-Book"/>
          <w:sz w:val="24"/>
          <w:szCs w:val="24"/>
        </w:rPr>
        <w:t>Our Privacy Official: ____________________________________________________________</w:t>
      </w:r>
    </w:p>
    <w:p w:rsidR="00484FC1" w:rsidRPr="00C14221" w:rsidRDefault="00484FC1" w:rsidP="00484FC1">
      <w:pPr>
        <w:autoSpaceDE w:val="0"/>
        <w:autoSpaceDN w:val="0"/>
        <w:adjustRightInd w:val="0"/>
        <w:spacing w:after="0" w:line="240" w:lineRule="auto"/>
        <w:rPr>
          <w:rFonts w:cs="FoundrySterling-Book"/>
          <w:sz w:val="24"/>
          <w:szCs w:val="24"/>
        </w:rPr>
      </w:pPr>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 xml:space="preserve">Telephone: ____________________________ Fax: ___________________________________ </w:t>
      </w:r>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p>
    <w:p w:rsidR="00314032"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Address: ______________________________________________________________________</w:t>
      </w:r>
      <w:r w:rsidRPr="00C14221">
        <w:rPr>
          <w:rFonts w:cs="FoundrySterling-Book"/>
          <w:sz w:val="24"/>
          <w:szCs w:val="24"/>
        </w:rPr>
        <w:tab/>
      </w:r>
    </w:p>
    <w:p w:rsidR="00314032" w:rsidRDefault="00314032" w:rsidP="00484FC1">
      <w:pPr>
        <w:tabs>
          <w:tab w:val="left" w:pos="4320"/>
        </w:tabs>
        <w:autoSpaceDE w:val="0"/>
        <w:autoSpaceDN w:val="0"/>
        <w:adjustRightInd w:val="0"/>
        <w:spacing w:after="0" w:line="240" w:lineRule="auto"/>
        <w:rPr>
          <w:rFonts w:cs="FoundrySterling-Book"/>
          <w:sz w:val="24"/>
          <w:szCs w:val="24"/>
        </w:rPr>
      </w:pPr>
      <w:bookmarkStart w:id="0" w:name="_GoBack"/>
      <w:bookmarkEnd w:id="0"/>
    </w:p>
    <w:p w:rsidR="00484FC1" w:rsidRPr="00C14221" w:rsidRDefault="00484FC1" w:rsidP="00484FC1">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E-mail: _______________________________________________________________________</w:t>
      </w:r>
    </w:p>
    <w:p w:rsidR="00484FC1" w:rsidRPr="00C1422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8667B3" w:rsidRPr="00484FC1" w:rsidRDefault="008667B3" w:rsidP="00484FC1">
      <w:pPr>
        <w:autoSpaceDE w:val="0"/>
        <w:autoSpaceDN w:val="0"/>
        <w:adjustRightInd w:val="0"/>
        <w:spacing w:after="0" w:line="240" w:lineRule="auto"/>
      </w:pPr>
    </w:p>
    <w:sectPr w:rsidR="008667B3" w:rsidRPr="00484FC1" w:rsidSect="00642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oundrySterling-Demi">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oundrySterling-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28CD"/>
    <w:rsid w:val="000D28CD"/>
    <w:rsid w:val="000F2285"/>
    <w:rsid w:val="001601E4"/>
    <w:rsid w:val="00277D64"/>
    <w:rsid w:val="00314032"/>
    <w:rsid w:val="00484FC1"/>
    <w:rsid w:val="006066ED"/>
    <w:rsid w:val="006428CB"/>
    <w:rsid w:val="00820F23"/>
    <w:rsid w:val="008667B3"/>
    <w:rsid w:val="00947CED"/>
    <w:rsid w:val="00B15A51"/>
    <w:rsid w:val="00CA3B0C"/>
    <w:rsid w:val="00CD779B"/>
    <w:rsid w:val="00DE7EC6"/>
    <w:rsid w:val="00EE1BA1"/>
    <w:rsid w:val="00EE2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Pulkrabek, Kathryn A.</dc:creator>
  <cp:lastModifiedBy>Sonjap</cp:lastModifiedBy>
  <cp:revision>3</cp:revision>
  <cp:lastPrinted>2013-09-24T17:40:00Z</cp:lastPrinted>
  <dcterms:created xsi:type="dcterms:W3CDTF">2013-09-24T17:45:00Z</dcterms:created>
  <dcterms:modified xsi:type="dcterms:W3CDTF">2013-09-24T17:48:00Z</dcterms:modified>
</cp:coreProperties>
</file>